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</w:t>
      </w:r>
      <w:r w:rsidR="00C36D01">
        <w:rPr>
          <w:b/>
          <w:bCs/>
          <w:sz w:val="24"/>
          <w:szCs w:val="24"/>
        </w:rPr>
        <w:t>8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56394E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О порядке </w:t>
            </w:r>
            <w:r w:rsidR="00C36D01" w:rsidRPr="00D82285">
              <w:rPr>
                <w:sz w:val="24"/>
                <w:szCs w:val="24"/>
              </w:rPr>
              <w:t>определения цены земельного участка, находящегося в собственности городского округа «поселок Палана», при заключении договора купли-продажи такого земельного участка без проведения торгов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56394E" w:rsidRPr="002D0D3E" w:rsidRDefault="002A668E" w:rsidP="00D13618">
      <w:pPr>
        <w:ind w:firstLine="708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нормативно-правового акта «П</w:t>
      </w:r>
      <w:r w:rsidRPr="002D0D3E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2D0D3E">
        <w:rPr>
          <w:sz w:val="24"/>
          <w:szCs w:val="24"/>
        </w:rPr>
        <w:t xml:space="preserve"> </w:t>
      </w:r>
      <w:r w:rsidR="00DA4DB2">
        <w:rPr>
          <w:sz w:val="24"/>
          <w:szCs w:val="24"/>
        </w:rPr>
        <w:t>определения цены земельного участка, находящегося в собственности городского округа «поселок Плана», при заключении договора купли-продажи такого земельного участка без проведения торгов», в</w:t>
      </w:r>
      <w:r w:rsidR="0056394E" w:rsidRPr="00F11AEC">
        <w:rPr>
          <w:sz w:val="24"/>
          <w:szCs w:val="24"/>
        </w:rPr>
        <w:t xml:space="preserve">несенный Главой городского округа «поселок Палана» И.О. Щербаковым, </w:t>
      </w:r>
      <w:r w:rsidR="00DA4DB2">
        <w:rPr>
          <w:sz w:val="24"/>
          <w:szCs w:val="24"/>
        </w:rPr>
        <w:t xml:space="preserve">в соответствии со статьей 39.4 Земельного кодекса Российской Федерации, </w:t>
      </w:r>
      <w:r w:rsidR="0056394E" w:rsidRPr="00F11AEC">
        <w:rPr>
          <w:sz w:val="24"/>
          <w:szCs w:val="24"/>
        </w:rPr>
        <w:t>Уставом городского округа «поселок Палана», Совет депутатов городского округа «поселок Палана»</w:t>
      </w:r>
    </w:p>
    <w:p w:rsidR="0056394E" w:rsidRPr="002D0D3E" w:rsidRDefault="0056394E" w:rsidP="00D13618">
      <w:pPr>
        <w:rPr>
          <w:b/>
          <w:sz w:val="24"/>
          <w:szCs w:val="24"/>
        </w:rPr>
      </w:pPr>
    </w:p>
    <w:p w:rsidR="0056394E" w:rsidRPr="002D0D3E" w:rsidRDefault="0056394E" w:rsidP="00D13618">
      <w:pPr>
        <w:rPr>
          <w:b/>
          <w:sz w:val="24"/>
          <w:szCs w:val="24"/>
        </w:rPr>
      </w:pPr>
      <w:r w:rsidRPr="002D0D3E">
        <w:rPr>
          <w:b/>
          <w:sz w:val="24"/>
          <w:szCs w:val="24"/>
        </w:rPr>
        <w:t>РЕШИЛ:</w:t>
      </w:r>
    </w:p>
    <w:p w:rsidR="0056394E" w:rsidRPr="002D0D3E" w:rsidRDefault="0056394E" w:rsidP="00D13618">
      <w:pPr>
        <w:rPr>
          <w:b/>
          <w:sz w:val="24"/>
          <w:szCs w:val="24"/>
        </w:rPr>
      </w:pPr>
    </w:p>
    <w:p w:rsidR="00D342C7" w:rsidRPr="00D82285" w:rsidRDefault="0056394E" w:rsidP="00D342C7">
      <w:pPr>
        <w:ind w:firstLine="708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 </w:t>
      </w:r>
      <w:r w:rsidR="00D342C7" w:rsidRPr="00D82285">
        <w:rPr>
          <w:sz w:val="24"/>
          <w:szCs w:val="24"/>
        </w:rPr>
        <w:t xml:space="preserve">Принять нормативно-правовой акт «Порядок определения цены земельного участка, находящегося в собственности городского округа «поселок Палана», при заключении договора купли-продажи такого земельного участка без проведения торгов». </w:t>
      </w:r>
    </w:p>
    <w:p w:rsidR="00D342C7" w:rsidRPr="00D82285" w:rsidRDefault="00D342C7" w:rsidP="00D342C7">
      <w:pPr>
        <w:ind w:firstLine="709"/>
        <w:jc w:val="both"/>
        <w:rPr>
          <w:bCs/>
          <w:sz w:val="24"/>
          <w:szCs w:val="24"/>
        </w:rPr>
      </w:pPr>
      <w:r w:rsidRPr="00D82285">
        <w:rPr>
          <w:sz w:val="24"/>
          <w:szCs w:val="24"/>
        </w:rPr>
        <w:t xml:space="preserve">2. </w:t>
      </w:r>
      <w:r w:rsidRPr="00D82285">
        <w:rPr>
          <w:bCs/>
          <w:sz w:val="24"/>
          <w:szCs w:val="24"/>
        </w:rPr>
        <w:t xml:space="preserve">Направить </w:t>
      </w:r>
      <w:r>
        <w:rPr>
          <w:bCs/>
          <w:sz w:val="24"/>
          <w:szCs w:val="24"/>
        </w:rPr>
        <w:t xml:space="preserve">принятый </w:t>
      </w:r>
      <w:r w:rsidRPr="00D82285">
        <w:rPr>
          <w:sz w:val="24"/>
          <w:szCs w:val="24"/>
        </w:rPr>
        <w:t xml:space="preserve">нормативно-правовой акт </w:t>
      </w:r>
      <w:r w:rsidRPr="00D82285">
        <w:rPr>
          <w:bCs/>
          <w:sz w:val="24"/>
          <w:szCs w:val="24"/>
        </w:rPr>
        <w:t xml:space="preserve">Главе городского округа </w:t>
      </w:r>
      <w:r w:rsidRPr="00D82285">
        <w:rPr>
          <w:sz w:val="24"/>
          <w:szCs w:val="24"/>
        </w:rPr>
        <w:t>«поселок Палана»</w:t>
      </w:r>
      <w:r w:rsidRPr="00D82285">
        <w:rPr>
          <w:bCs/>
          <w:sz w:val="24"/>
          <w:szCs w:val="24"/>
        </w:rPr>
        <w:t xml:space="preserve"> для подписания и обнародования.</w:t>
      </w:r>
      <w:bookmarkStart w:id="0" w:name="_GoBack"/>
      <w:bookmarkEnd w:id="0"/>
    </w:p>
    <w:p w:rsidR="0056394E" w:rsidRPr="002D0D3E" w:rsidRDefault="0056394E" w:rsidP="00D342C7">
      <w:pPr>
        <w:ind w:firstLine="709"/>
        <w:jc w:val="both"/>
        <w:rPr>
          <w:bCs/>
          <w:sz w:val="24"/>
          <w:szCs w:val="24"/>
        </w:rPr>
      </w:pPr>
      <w:r w:rsidRPr="002D0D3E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2A668E" w:rsidRPr="002D0D3E" w:rsidTr="00D13618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Pr="001B54C1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DA4DB2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DA4D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DA4DB2" w:rsidRDefault="00DA4DB2" w:rsidP="00DA4DB2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23-НПА/08-22</w:t>
      </w:r>
    </w:p>
    <w:p w:rsidR="00DA4DB2" w:rsidRDefault="00DA4DB2" w:rsidP="00DA4DB2">
      <w:pPr>
        <w:ind w:left="540"/>
        <w:jc w:val="center"/>
        <w:rPr>
          <w:bCs/>
          <w:sz w:val="28"/>
          <w:szCs w:val="28"/>
        </w:rPr>
      </w:pPr>
    </w:p>
    <w:p w:rsidR="00DA4DB2" w:rsidRPr="00343BE9" w:rsidRDefault="00DA4DB2" w:rsidP="00DA4DB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6F12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BE9">
        <w:rPr>
          <w:rFonts w:ascii="Times New Roman" w:hAnsi="Times New Roman"/>
          <w:color w:val="auto"/>
          <w:sz w:val="26"/>
          <w:szCs w:val="26"/>
        </w:rPr>
        <w:t xml:space="preserve">Порядок определения цены земельного участка, </w:t>
      </w:r>
    </w:p>
    <w:p w:rsidR="00DA4DB2" w:rsidRPr="00343BE9" w:rsidRDefault="00DA4DB2" w:rsidP="00DA4DB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находящегося в собственности городского округа «поселок Палана» </w:t>
      </w:r>
    </w:p>
    <w:p w:rsidR="00DA4DB2" w:rsidRPr="00343BE9" w:rsidRDefault="00DA4DB2" w:rsidP="00DA4DB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при заключении договора купли-продажи такого земельного участка </w:t>
      </w:r>
    </w:p>
    <w:p w:rsidR="00DA4DB2" w:rsidRPr="00343BE9" w:rsidRDefault="00DA4DB2" w:rsidP="00DA4DB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без проведения торгов </w:t>
      </w:r>
    </w:p>
    <w:p w:rsidR="00DA4DB2" w:rsidRPr="006F1273" w:rsidRDefault="00DA4DB2" w:rsidP="00DA4DB2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DA4DB2" w:rsidRPr="006F1273" w:rsidRDefault="00DA4DB2" w:rsidP="00DA4DB2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>24» ноября 2022 года № 68-р/08-22)</w:t>
      </w:r>
    </w:p>
    <w:p w:rsidR="00DA4DB2" w:rsidRPr="00AD0963" w:rsidRDefault="00DA4DB2" w:rsidP="00DA4DB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A4DB2" w:rsidRPr="00D82285" w:rsidRDefault="00DA4DB2" w:rsidP="00DA4DB2">
      <w:pPr>
        <w:ind w:firstLine="709"/>
        <w:jc w:val="both"/>
        <w:rPr>
          <w:sz w:val="24"/>
          <w:szCs w:val="24"/>
        </w:rPr>
      </w:pPr>
      <w:bookmarkStart w:id="1" w:name="Par41"/>
      <w:bookmarkStart w:id="2" w:name="Par57"/>
      <w:bookmarkEnd w:id="1"/>
      <w:bookmarkEnd w:id="2"/>
      <w:r w:rsidRPr="00D82285">
        <w:rPr>
          <w:sz w:val="24"/>
          <w:szCs w:val="24"/>
        </w:rPr>
        <w:t>1. Порядок определения цены земельного участка, находящегося в собственности городского округа «поселок Палана»</w:t>
      </w:r>
      <w:r>
        <w:rPr>
          <w:sz w:val="24"/>
          <w:szCs w:val="24"/>
        </w:rPr>
        <w:t xml:space="preserve"> </w:t>
      </w:r>
      <w:r w:rsidRPr="00D82285">
        <w:rPr>
          <w:sz w:val="24"/>
          <w:szCs w:val="24"/>
        </w:rPr>
        <w:t>при заключении договора купли-продажи такого земельного участка без проведения торгов (далее – Порядок) применяется при определении цены земельного участка, находящегося в собственности городского округа «поселок Палана», при заключении договора купли-продажи такого земельного участка без проведения торгов (далее - земельный участок).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2. Цена земельного участка при его продаже определяется как выраженный</w:t>
      </w:r>
      <w:r>
        <w:rPr>
          <w:rFonts w:eastAsia="Calibri"/>
          <w:sz w:val="24"/>
          <w:szCs w:val="24"/>
        </w:rPr>
        <w:t xml:space="preserve"> </w:t>
      </w:r>
      <w:r w:rsidRPr="00D82285">
        <w:rPr>
          <w:rFonts w:eastAsia="Calibri"/>
          <w:sz w:val="24"/>
          <w:szCs w:val="24"/>
        </w:rPr>
        <w:t>в рублях процент от кадастровой стоимости земельного участка (далее - процент).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При заключении договора купли-продажи земельного участка, находящегося в собственности </w:t>
      </w:r>
      <w:r w:rsidRPr="00D82285">
        <w:rPr>
          <w:sz w:val="24"/>
          <w:szCs w:val="24"/>
        </w:rPr>
        <w:t>городского округа «поселок Палана»</w:t>
      </w:r>
      <w:r w:rsidRPr="00D82285">
        <w:rPr>
          <w:rFonts w:eastAsia="Calibri"/>
          <w:sz w:val="24"/>
          <w:szCs w:val="24"/>
        </w:rPr>
        <w:t xml:space="preserve"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hyperlink r:id="rId6" w:history="1">
        <w:r w:rsidRPr="00D82285">
          <w:rPr>
            <w:rFonts w:eastAsia="Calibri"/>
            <w:sz w:val="24"/>
            <w:szCs w:val="24"/>
          </w:rPr>
          <w:t>законом</w:t>
        </w:r>
      </w:hyperlink>
      <w:r w:rsidRPr="00D82285">
        <w:rPr>
          <w:rFonts w:eastAsia="Calibri"/>
          <w:sz w:val="24"/>
          <w:szCs w:val="24"/>
        </w:rPr>
        <w:t>.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3. Размер процента устанавливается в следующем порядке: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bookmarkStart w:id="3" w:name="Par2"/>
      <w:bookmarkEnd w:id="3"/>
      <w:r w:rsidRPr="00D82285">
        <w:rPr>
          <w:rFonts w:eastAsia="Calibri"/>
          <w:sz w:val="24"/>
          <w:szCs w:val="24"/>
        </w:rPr>
        <w:t>3.1 30 процентов в случае продажи земельных участков: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</w:t>
      </w:r>
      <w:bookmarkStart w:id="4" w:name="Par7"/>
      <w:bookmarkEnd w:id="4"/>
      <w:r w:rsidRPr="00D82285">
        <w:rPr>
          <w:rFonts w:eastAsia="Calibri"/>
          <w:sz w:val="24"/>
          <w:szCs w:val="24"/>
        </w:rPr>
        <w:t xml:space="preserve">на которых расположены здания, сооружения, собственникам зданий, сооружений, помещений в них в случаях, предусмотренных статьей 39.20 Земельного </w:t>
      </w:r>
      <w:hyperlink r:id="rId7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Федерации, за исключением случаев, указанных в абзаце втором подпункта 3.2 настоящего пункта;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абзацами четвертым и шестым подпункта 3.2 пункта 3 настоящего </w:t>
      </w:r>
      <w:r>
        <w:rPr>
          <w:rFonts w:eastAsia="Calibri"/>
          <w:sz w:val="24"/>
          <w:szCs w:val="24"/>
        </w:rPr>
        <w:t>Порядка</w:t>
      </w:r>
      <w:r w:rsidRPr="00D82285">
        <w:rPr>
          <w:rFonts w:eastAsia="Calibri"/>
          <w:sz w:val="24"/>
          <w:szCs w:val="24"/>
        </w:rPr>
        <w:t>.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3.2 6 процентов в случае продажи земельных участков: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городского округа «поселок Палана»,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гражданам для индивидуального жилищного строительства, ведения личного подсобного хозяйства в границах городского округа «поселок Палана»,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</w:t>
      </w:r>
      <w:hyperlink r:id="rId8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lastRenderedPageBreak/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указанной некоммерческой организации или, если это предусмотрено решением общего собрания членов указанной некоммерческой организации, указанной некоммерческой организации;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такой некоммерческой организации;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такой некоммерческой организации;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DA4DB2" w:rsidRPr="00D82285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находящихся в постоянном (бессрочном) пользовании юридических лиц, - указанным юридическим лицам, за исключением лиц, указанных в пункте 2 статьи 39.9 Земельного </w:t>
      </w:r>
      <w:hyperlink r:id="rId9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Федерации;</w:t>
      </w:r>
    </w:p>
    <w:p w:rsidR="00DA4DB2" w:rsidRDefault="00DA4DB2" w:rsidP="00DA4DB2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предназначенных для ведения сельскохозяйственного производства и переданных в аренду гражданину или юридическому лицу, - указанному гражданину или указанному юридическому лицу по истечении 3 лет с момента заключения договора аренды с указанным гражданином или указанным юридическим лицом либо передачи прав и обязанностей по договору аренды земельного участка указанному гражданину или указанному юридическому лицу при условии надлежащего использования такого земельного участка в случае, если данным гражданином или данным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DA4DB2" w:rsidRPr="009609FD" w:rsidRDefault="00DA4DB2" w:rsidP="00DA4D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9609FD">
        <w:rPr>
          <w:sz w:val="24"/>
          <w:szCs w:val="24"/>
        </w:rPr>
        <w:t>Настоящий Порядок вступает в силу со дня его официального обнародования в установленных местах.</w:t>
      </w:r>
    </w:p>
    <w:p w:rsidR="0085604E" w:rsidRDefault="0085604E" w:rsidP="00DA4DB2">
      <w:pPr>
        <w:ind w:left="540"/>
        <w:jc w:val="center"/>
        <w:rPr>
          <w:sz w:val="24"/>
          <w:szCs w:val="24"/>
        </w:rPr>
      </w:pP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.75pt;height:14.25pt" o:bullet="t">
        <v:imagedata r:id="rId1" o:title=""/>
      </v:shape>
    </w:pict>
  </w:numPicBullet>
  <w:numPicBullet w:numPicBulletId="1">
    <w:pict>
      <v:shape id="_x0000_i1125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D622B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55AC"/>
    <w:rsid w:val="00257B59"/>
    <w:rsid w:val="0026190B"/>
    <w:rsid w:val="0027199A"/>
    <w:rsid w:val="00285AC0"/>
    <w:rsid w:val="00293448"/>
    <w:rsid w:val="0029435C"/>
    <w:rsid w:val="002A668E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36D01"/>
    <w:rsid w:val="00C42CF8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342C7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A4DB2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0BCE14A51DCBB359B282988B4B466D8CDF94BC39448FD08DC8BF59Bs050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0BCE14A51DCBB359B282988B4B466D8CDF94BC39448FD08DC8BF59Bs05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4DE09D1777BDB76950733B5C4BF9F484F8AE99E6A6DB411E34B989298AAE6411286FED0l2s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0BCE14A51DCBB359B282988B4B466D8CDF94BC39448FD08DC8BF59Bs050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2022-11-27T07:30:00Z</cp:lastPrinted>
  <dcterms:created xsi:type="dcterms:W3CDTF">2022-11-27T04:56:00Z</dcterms:created>
  <dcterms:modified xsi:type="dcterms:W3CDTF">2022-12-01T08:12:00Z</dcterms:modified>
</cp:coreProperties>
</file>