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343BE9" w:rsidRDefault="00343BE9" w:rsidP="00343BE9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23-НПА/08-22</w:t>
      </w:r>
    </w:p>
    <w:p w:rsidR="00343BE9" w:rsidRDefault="00343BE9" w:rsidP="00343BE9">
      <w:pPr>
        <w:ind w:left="540"/>
        <w:jc w:val="center"/>
        <w:rPr>
          <w:bCs/>
          <w:sz w:val="28"/>
          <w:szCs w:val="28"/>
        </w:rPr>
      </w:pPr>
    </w:p>
    <w:p w:rsidR="00343BE9" w:rsidRPr="00343BE9" w:rsidRDefault="00343BE9" w:rsidP="00343BE9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6F12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BE9">
        <w:rPr>
          <w:rFonts w:ascii="Times New Roman" w:hAnsi="Times New Roman"/>
          <w:color w:val="auto"/>
          <w:sz w:val="26"/>
          <w:szCs w:val="26"/>
        </w:rPr>
        <w:t xml:space="preserve">Порядок определения цены земельного участка, </w:t>
      </w:r>
    </w:p>
    <w:p w:rsidR="00343BE9" w:rsidRPr="00343BE9" w:rsidRDefault="00343BE9" w:rsidP="00343BE9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3BE9">
        <w:rPr>
          <w:rFonts w:ascii="Times New Roman" w:hAnsi="Times New Roman"/>
          <w:color w:val="auto"/>
          <w:sz w:val="26"/>
          <w:szCs w:val="26"/>
        </w:rPr>
        <w:t xml:space="preserve">находящегося в собственности городского округа «поселок Палана» </w:t>
      </w:r>
    </w:p>
    <w:p w:rsidR="00343BE9" w:rsidRPr="00343BE9" w:rsidRDefault="00343BE9" w:rsidP="00343BE9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3BE9">
        <w:rPr>
          <w:rFonts w:ascii="Times New Roman" w:hAnsi="Times New Roman"/>
          <w:color w:val="auto"/>
          <w:sz w:val="26"/>
          <w:szCs w:val="26"/>
        </w:rPr>
        <w:t xml:space="preserve">при заключении договора купли-продажи такого земельного участка </w:t>
      </w:r>
    </w:p>
    <w:p w:rsidR="00343BE9" w:rsidRPr="00343BE9" w:rsidRDefault="00343BE9" w:rsidP="00343BE9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3BE9">
        <w:rPr>
          <w:rFonts w:ascii="Times New Roman" w:hAnsi="Times New Roman"/>
          <w:color w:val="auto"/>
          <w:sz w:val="26"/>
          <w:szCs w:val="26"/>
        </w:rPr>
        <w:t xml:space="preserve">без проведения торгов </w:t>
      </w:r>
    </w:p>
    <w:p w:rsidR="00343BE9" w:rsidRPr="006F1273" w:rsidRDefault="00343BE9" w:rsidP="00343BE9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343BE9" w:rsidRPr="006F1273" w:rsidRDefault="00343BE9" w:rsidP="00343BE9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>24» ноября 2022 года № 68-р/08-22)</w:t>
      </w:r>
    </w:p>
    <w:p w:rsidR="00343BE9" w:rsidRPr="00AD0963" w:rsidRDefault="00343BE9" w:rsidP="00343BE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43BE9" w:rsidRPr="00D82285" w:rsidRDefault="00343BE9" w:rsidP="00343BE9">
      <w:pPr>
        <w:ind w:firstLine="709"/>
        <w:jc w:val="both"/>
        <w:rPr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D82285">
        <w:rPr>
          <w:sz w:val="24"/>
          <w:szCs w:val="24"/>
        </w:rPr>
        <w:t>1. Порядок определения цены земельного участка, находящегося в собственности городского округа «поселок Палана»</w:t>
      </w:r>
      <w:r>
        <w:rPr>
          <w:sz w:val="24"/>
          <w:szCs w:val="24"/>
        </w:rPr>
        <w:t xml:space="preserve"> </w:t>
      </w:r>
      <w:r w:rsidRPr="00D82285">
        <w:rPr>
          <w:sz w:val="24"/>
          <w:szCs w:val="24"/>
        </w:rPr>
        <w:t>при заключении договора купли-продажи такого земельного участка без проведения торгов (далее – Порядок) применяется при определении цены земельного участка, находящегося в собственности городского округа «поселок Палана», при заключении договора купли-продажи такого земельного участка без проведения торгов (далее - земельный участок).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2. Цена земельного участка при его продаже определяется как выраженный</w:t>
      </w:r>
      <w:r>
        <w:rPr>
          <w:rFonts w:eastAsia="Calibri"/>
          <w:sz w:val="24"/>
          <w:szCs w:val="24"/>
        </w:rPr>
        <w:t xml:space="preserve"> </w:t>
      </w:r>
      <w:r w:rsidRPr="00D82285">
        <w:rPr>
          <w:rFonts w:eastAsia="Calibri"/>
          <w:sz w:val="24"/>
          <w:szCs w:val="24"/>
        </w:rPr>
        <w:t>в рублях процент от кадастровой стоимости земельного участка (далее - процент).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При заключении договора купли-продажи земельного участка, находящегося в собственности </w:t>
      </w:r>
      <w:r w:rsidRPr="00D82285">
        <w:rPr>
          <w:sz w:val="24"/>
          <w:szCs w:val="24"/>
        </w:rPr>
        <w:t>городского округа «поселок Палана»</w:t>
      </w:r>
      <w:r w:rsidRPr="00D82285">
        <w:rPr>
          <w:rFonts w:eastAsia="Calibri"/>
          <w:sz w:val="24"/>
          <w:szCs w:val="24"/>
        </w:rPr>
        <w:t xml:space="preserve"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hyperlink r:id="rId6" w:history="1">
        <w:r w:rsidRPr="00D82285">
          <w:rPr>
            <w:rFonts w:eastAsia="Calibri"/>
            <w:sz w:val="24"/>
            <w:szCs w:val="24"/>
          </w:rPr>
          <w:t>законом</w:t>
        </w:r>
      </w:hyperlink>
      <w:r w:rsidRPr="00D82285">
        <w:rPr>
          <w:rFonts w:eastAsia="Calibri"/>
          <w:sz w:val="24"/>
          <w:szCs w:val="24"/>
        </w:rPr>
        <w:t>.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3. Размер процента устанавливается в следующем порядке: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bookmarkStart w:id="2" w:name="Par2"/>
      <w:bookmarkEnd w:id="2"/>
      <w:r w:rsidRPr="00D82285">
        <w:rPr>
          <w:rFonts w:eastAsia="Calibri"/>
          <w:sz w:val="24"/>
          <w:szCs w:val="24"/>
        </w:rPr>
        <w:t>3.1 30 процентов в случае п</w:t>
      </w:r>
      <w:bookmarkStart w:id="3" w:name="_GoBack"/>
      <w:bookmarkEnd w:id="3"/>
      <w:r w:rsidRPr="00D82285">
        <w:rPr>
          <w:rFonts w:eastAsia="Calibri"/>
          <w:sz w:val="24"/>
          <w:szCs w:val="24"/>
        </w:rPr>
        <w:t>родажи земельных участков: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</w:t>
      </w:r>
      <w:bookmarkStart w:id="4" w:name="Par7"/>
      <w:bookmarkEnd w:id="4"/>
      <w:r w:rsidRPr="00D82285">
        <w:rPr>
          <w:rFonts w:eastAsia="Calibri"/>
          <w:sz w:val="24"/>
          <w:szCs w:val="24"/>
        </w:rPr>
        <w:t xml:space="preserve">на которых расположены здания, сооружения, собственникам зданий, сооружений, помещений в них в случаях, предусмотренных статьей 39.20 Земельного </w:t>
      </w:r>
      <w:hyperlink r:id="rId7" w:history="1">
        <w:r w:rsidRPr="00D82285">
          <w:rPr>
            <w:rFonts w:eastAsia="Calibri"/>
            <w:sz w:val="24"/>
            <w:szCs w:val="24"/>
          </w:rPr>
          <w:t>кодекса</w:t>
        </w:r>
      </w:hyperlink>
      <w:r w:rsidRPr="00D82285">
        <w:rPr>
          <w:rFonts w:eastAsia="Calibri"/>
          <w:sz w:val="24"/>
          <w:szCs w:val="24"/>
        </w:rPr>
        <w:t xml:space="preserve"> Российской Федерации, за исключением случаев, указанных в абзаце втором подпункта 3.2 настоящего пункта;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абзацами четвертым и шестым подпункта 3.2 пункта 3 настоящего </w:t>
      </w:r>
      <w:r>
        <w:rPr>
          <w:rFonts w:eastAsia="Calibri"/>
          <w:sz w:val="24"/>
          <w:szCs w:val="24"/>
        </w:rPr>
        <w:t>Порядка</w:t>
      </w:r>
      <w:r w:rsidRPr="00D82285">
        <w:rPr>
          <w:rFonts w:eastAsia="Calibri"/>
          <w:sz w:val="24"/>
          <w:szCs w:val="24"/>
        </w:rPr>
        <w:t>.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3.2 6 процентов в случае продажи земельных участков: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городского округа «поселок Палана»,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гражданам для индивидуального жилищного строительства, ведения личного подсобного хозяйства в границах городского округа «поселок Палана»,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</w:t>
      </w:r>
      <w:hyperlink r:id="rId8" w:history="1">
        <w:r w:rsidRPr="00D82285">
          <w:rPr>
            <w:rFonts w:eastAsia="Calibri"/>
            <w:sz w:val="24"/>
            <w:szCs w:val="24"/>
          </w:rPr>
          <w:t>кодекса</w:t>
        </w:r>
      </w:hyperlink>
      <w:r w:rsidRPr="00D82285">
        <w:rPr>
          <w:rFonts w:eastAsia="Calibri"/>
          <w:sz w:val="24"/>
          <w:szCs w:val="24"/>
        </w:rPr>
        <w:t xml:space="preserve"> Российской Федерации;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</w:t>
      </w:r>
      <w:r w:rsidRPr="00D82285">
        <w:rPr>
          <w:rFonts w:eastAsia="Calibri"/>
          <w:sz w:val="24"/>
          <w:szCs w:val="24"/>
        </w:rPr>
        <w:lastRenderedPageBreak/>
        <w:t>жилищного строительства (за исключением земельных участков, отнесенных к имуществу общего пользования), - членам указанной некоммерческой организации или, если это предусмотрено решением общего собрания членов указанной некоммерческой организации, указанной некоммерческой организации;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такой некоммерческой организации;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такой некоммерческой организации;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343BE9" w:rsidRPr="00D82285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 xml:space="preserve">- находящихся в постоянном (бессрочном) пользовании юридических лиц, - указанным юридическим лицам, за исключением лиц, указанных в пункте 2 статьи 39.9 Земельного </w:t>
      </w:r>
      <w:hyperlink r:id="rId9" w:history="1">
        <w:r w:rsidRPr="00D82285">
          <w:rPr>
            <w:rFonts w:eastAsia="Calibri"/>
            <w:sz w:val="24"/>
            <w:szCs w:val="24"/>
          </w:rPr>
          <w:t>кодекса</w:t>
        </w:r>
      </w:hyperlink>
      <w:r w:rsidRPr="00D82285">
        <w:rPr>
          <w:rFonts w:eastAsia="Calibri"/>
          <w:sz w:val="24"/>
          <w:szCs w:val="24"/>
        </w:rPr>
        <w:t xml:space="preserve"> Российской Федерации;</w:t>
      </w:r>
    </w:p>
    <w:p w:rsidR="00343BE9" w:rsidRDefault="00343BE9" w:rsidP="00343BE9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D82285">
        <w:rPr>
          <w:rFonts w:eastAsia="Calibri"/>
          <w:sz w:val="24"/>
          <w:szCs w:val="24"/>
        </w:rPr>
        <w:t>- предназначенных для ведения сельскохозяйственного производства и переданных в аренду гражданину или юридическому лицу, - указанному гражданину или указанному юридическому лицу по истечении 3 лет с момента заключения договора аренды с указанным гражданином или указанным юридическим лицом либо передачи прав и обязанностей по договору аренды земельного участка указанному гражданину или указанному юридическому лицу при условии надлежащего использования такого земельного участка в случае, если данным гражданином или данным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343BE9" w:rsidRPr="009609FD" w:rsidRDefault="00343BE9" w:rsidP="00343B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Pr="009609FD">
        <w:rPr>
          <w:sz w:val="24"/>
          <w:szCs w:val="24"/>
        </w:rPr>
        <w:t>Настоящий Порядок вступает в силу со дня его официального обнародования в установленных местах.</w:t>
      </w:r>
    </w:p>
    <w:p w:rsidR="009609FD" w:rsidRPr="009609FD" w:rsidRDefault="009609FD" w:rsidP="009609FD">
      <w:pPr>
        <w:widowControl w:val="0"/>
        <w:autoSpaceDE w:val="0"/>
        <w:autoSpaceDN w:val="0"/>
        <w:adjustRightInd w:val="0"/>
        <w:spacing w:after="100" w:afterAutospacing="1"/>
        <w:ind w:left="360"/>
        <w:outlineLvl w:val="0"/>
        <w:rPr>
          <w:rFonts w:ascii="Arial" w:hAnsi="Arial" w:cs="Arial"/>
          <w:sz w:val="24"/>
          <w:szCs w:val="24"/>
        </w:rPr>
      </w:pPr>
    </w:p>
    <w:p w:rsidR="0011021D" w:rsidRDefault="0011021D" w:rsidP="0011021D">
      <w:pPr>
        <w:ind w:firstLine="709"/>
        <w:jc w:val="both"/>
        <w:rPr>
          <w:color w:val="000000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11021D" w:rsidP="009609FD">
      <w:pPr>
        <w:pStyle w:val="ConsPlusNormal"/>
        <w:widowControl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«25» ноября 2022 г.</w:t>
      </w: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2.75pt;height:14.25pt" o:bullet="t">
        <v:imagedata r:id="rId1" o:title=""/>
      </v:shape>
    </w:pict>
  </w:numPicBullet>
  <w:numPicBullet w:numPicBulletId="1">
    <w:pict>
      <v:shape id="_x0000_i1215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B2D4A"/>
    <w:rsid w:val="000E012E"/>
    <w:rsid w:val="000F170C"/>
    <w:rsid w:val="001039E9"/>
    <w:rsid w:val="0011021D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43BE9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10B5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09F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02"/>
    <w:rsid w:val="00C06FEB"/>
    <w:rsid w:val="00C154F0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5797B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9394A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FA9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0BCE14A51DCBB359B282988B4B466D8CDF94BC39448FD08DC8BF59Bs050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0BCE14A51DCBB359B282988B4B466D8CDF94BC39448FD08DC8BF59Bs05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4DE09D1777BDB76950733B5C4BF9F484F8AE99E6A6DB411E34B989298AAE6411286FED0l2sF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0BCE14A51DCBB359B282988B4B466D8CDF94BC39448FD08DC8BF59Bs050V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2022-11-27T05:04:00Z</cp:lastPrinted>
  <dcterms:created xsi:type="dcterms:W3CDTF">2022-11-27T05:05:00Z</dcterms:created>
  <dcterms:modified xsi:type="dcterms:W3CDTF">2022-11-27T05:05:00Z</dcterms:modified>
</cp:coreProperties>
</file>